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70" w:rsidRDefault="00CA4170" w:rsidP="00CA41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Департамент образования и науки Тюменской области</w:t>
      </w:r>
    </w:p>
    <w:p w:rsidR="00CA4170" w:rsidRDefault="00CA4170" w:rsidP="00CA41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4170" w:rsidRDefault="00CA4170" w:rsidP="00CA41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Викуловского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</w:t>
      </w:r>
    </w:p>
    <w:p w:rsidR="00CA4170" w:rsidRDefault="00CA4170" w:rsidP="00CA41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4170" w:rsidRDefault="00CA4170" w:rsidP="00CA41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МАОУ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№1» -</w:t>
      </w:r>
    </w:p>
    <w:p w:rsidR="00CA4170" w:rsidRDefault="00CA4170" w:rsidP="00CA41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отделение Ермаковская школа</w:t>
      </w:r>
    </w:p>
    <w:p w:rsidR="00CA4170" w:rsidRDefault="00CA4170" w:rsidP="00CA41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297"/>
        <w:gridCol w:w="3084"/>
      </w:tblGrid>
      <w:tr w:rsidR="00CA4170" w:rsidTr="00DE7FA6">
        <w:tc>
          <w:tcPr>
            <w:tcW w:w="3190" w:type="dxa"/>
          </w:tcPr>
          <w:p w:rsidR="00CA4170" w:rsidRDefault="00CA4170" w:rsidP="00DE7FA6">
            <w:pPr>
              <w:spacing w:after="0" w:line="240" w:lineRule="auto"/>
              <w:ind w:lef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  <w:p w:rsidR="00CA4170" w:rsidRDefault="00CA4170" w:rsidP="00DE7FA6">
            <w:pPr>
              <w:spacing w:after="0" w:line="240" w:lineRule="auto"/>
              <w:ind w:lef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 ШМО</w:t>
            </w:r>
          </w:p>
          <w:p w:rsidR="00CA4170" w:rsidRDefault="00CA4170" w:rsidP="00DE7FA6">
            <w:pPr>
              <w:spacing w:after="0" w:line="240" w:lineRule="auto"/>
              <w:ind w:lef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учителей русского языка, </w:t>
            </w:r>
          </w:p>
          <w:p w:rsidR="00CA4170" w:rsidRDefault="00CA4170" w:rsidP="00DE7FA6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литературы, МХК</w:t>
            </w:r>
          </w:p>
          <w:p w:rsidR="00CA4170" w:rsidRDefault="00CA4170" w:rsidP="00DE7FA6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</w:t>
            </w:r>
          </w:p>
          <w:p w:rsidR="00CA4170" w:rsidRDefault="00CA4170" w:rsidP="00DE7FA6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ШМО/   </w:t>
            </w:r>
          </w:p>
          <w:p w:rsidR="00CA4170" w:rsidRDefault="00CA4170" w:rsidP="00DE7FA6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</w:t>
            </w:r>
          </w:p>
          <w:p w:rsidR="00CA4170" w:rsidRDefault="00CA4170" w:rsidP="00DE7FA6">
            <w:pPr>
              <w:spacing w:after="0" w:line="240" w:lineRule="auto"/>
              <w:ind w:left="567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протокол № 1</w:t>
            </w:r>
          </w:p>
          <w:p w:rsidR="00CA4170" w:rsidRDefault="00CA4170" w:rsidP="00DE7FA6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28.08.2023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CA4170" w:rsidRDefault="00CA4170" w:rsidP="00DE7F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4170" w:rsidRDefault="00CA4170" w:rsidP="00DE7F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CA4170" w:rsidRDefault="00CA4170" w:rsidP="00DE7FA6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CA4170" w:rsidRDefault="00CA4170" w:rsidP="00DE7FA6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CA4170" w:rsidRDefault="00CA4170" w:rsidP="00DE7FA6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CA4170" w:rsidRDefault="00CA4170" w:rsidP="00DE7FA6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совета школы</w:t>
            </w:r>
          </w:p>
          <w:p w:rsidR="00CA4170" w:rsidRDefault="00CA4170" w:rsidP="00DE7FA6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</w:t>
            </w:r>
          </w:p>
          <w:p w:rsidR="00CA4170" w:rsidRDefault="00CA4170" w:rsidP="00DE7FA6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иректора по </w:t>
            </w:r>
          </w:p>
          <w:p w:rsidR="00CA4170" w:rsidRDefault="00CA4170" w:rsidP="00DE7FA6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УВР/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Покатова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А.А.</w:t>
            </w:r>
          </w:p>
          <w:p w:rsidR="00CA4170" w:rsidRDefault="00CA4170" w:rsidP="00DE7FA6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протокол № 1</w:t>
            </w:r>
          </w:p>
          <w:p w:rsidR="00CA4170" w:rsidRDefault="00CA4170" w:rsidP="00DE7FA6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29.08.2023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CA4170" w:rsidRDefault="00CA4170" w:rsidP="00DE7F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hideMark/>
          </w:tcPr>
          <w:p w:rsidR="00CA4170" w:rsidRDefault="00CA4170" w:rsidP="00DE7F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CA4170" w:rsidRDefault="00CA4170" w:rsidP="00DE7F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  <w:p w:rsidR="00CA4170" w:rsidRDefault="00CA4170" w:rsidP="00DE7F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</w:t>
            </w:r>
          </w:p>
          <w:p w:rsidR="00CA4170" w:rsidRDefault="00CA4170" w:rsidP="00DE7F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Толстыгин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В.И.</w:t>
            </w:r>
          </w:p>
          <w:p w:rsidR="00CA4170" w:rsidRDefault="00CA4170" w:rsidP="00DE7F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приказ </w:t>
            </w:r>
          </w:p>
          <w:p w:rsidR="00CA4170" w:rsidRDefault="00CA4170" w:rsidP="00DE7F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205/1-ОД</w:t>
            </w:r>
          </w:p>
          <w:p w:rsidR="00CA4170" w:rsidRDefault="00CA4170" w:rsidP="00DE7F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30.08.2023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CA4170" w:rsidRDefault="00CA4170" w:rsidP="00CA41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4170" w:rsidRDefault="00CA4170" w:rsidP="00CA41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4170" w:rsidRDefault="00CA4170" w:rsidP="00CA41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4170" w:rsidRDefault="00CA4170" w:rsidP="00CA41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4170" w:rsidRDefault="00CA4170" w:rsidP="00CA41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4170" w:rsidRDefault="00CA4170" w:rsidP="00CA41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4170" w:rsidRDefault="00CA4170" w:rsidP="00CA41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4170" w:rsidRDefault="00CA4170" w:rsidP="00CA41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4170" w:rsidRDefault="00CA4170" w:rsidP="00CA417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РАБОЧАЯ ПРОГРАММА </w:t>
      </w:r>
    </w:p>
    <w:p w:rsidR="00CA4170" w:rsidRDefault="00CA4170" w:rsidP="00CA41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  <w:t xml:space="preserve"> по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чтению </w:t>
      </w:r>
      <w:r>
        <w:rPr>
          <w:rFonts w:ascii="Times New Roman" w:hAnsi="Times New Roman"/>
          <w:b/>
          <w:bCs/>
          <w:sz w:val="24"/>
          <w:szCs w:val="24"/>
        </w:rPr>
        <w:t xml:space="preserve"> для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7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класса</w:t>
      </w:r>
    </w:p>
    <w:p w:rsidR="00CA4170" w:rsidRDefault="00CA4170" w:rsidP="00CA41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4170" w:rsidRDefault="00CA4170" w:rsidP="00CA41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Леоненко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Ивана Владимировича</w:t>
      </w:r>
    </w:p>
    <w:p w:rsidR="00CA4170" w:rsidRDefault="00CA4170" w:rsidP="00CA4170">
      <w:pPr>
        <w:spacing w:after="0" w:line="240" w:lineRule="auto"/>
        <w:jc w:val="center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(ФИО учителя)</w:t>
      </w:r>
    </w:p>
    <w:p w:rsidR="00CA4170" w:rsidRDefault="00CA4170" w:rsidP="00CA41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4170" w:rsidRDefault="00CA4170" w:rsidP="00CA41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2023 – 2024  учебный год </w:t>
      </w:r>
    </w:p>
    <w:p w:rsidR="00CA4170" w:rsidRDefault="00CA4170" w:rsidP="00CA41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4170" w:rsidRDefault="00CA4170" w:rsidP="00CA41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4170" w:rsidRDefault="00CA4170" w:rsidP="00CA41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4170" w:rsidRDefault="00CA4170" w:rsidP="00CA41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4170" w:rsidRDefault="00CA4170" w:rsidP="00CA41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4170" w:rsidRDefault="00CA4170" w:rsidP="00CA417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A4170" w:rsidRDefault="00CA4170" w:rsidP="00CA417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A4170" w:rsidRDefault="00CA4170" w:rsidP="00CA417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A4170" w:rsidRDefault="00CA4170" w:rsidP="00CA417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A4170" w:rsidRDefault="00CA4170" w:rsidP="00CA417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A4170" w:rsidRDefault="00CA4170" w:rsidP="00CA417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A4170" w:rsidRDefault="00CA4170" w:rsidP="00CA417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A4170" w:rsidRDefault="00CA4170" w:rsidP="00CA4170">
      <w:pPr>
        <w:spacing w:after="0" w:line="240" w:lineRule="auto"/>
        <w:rPr>
          <w:rStyle w:val="dash0410005f0431005f0437005f0430005f0446005f0020005f0441005f043f005f0438005f0441005f043a005f0430005f005fchar1char1"/>
        </w:rPr>
      </w:pPr>
    </w:p>
    <w:p w:rsidR="00CA4170" w:rsidRDefault="00CA4170" w:rsidP="00CA4170">
      <w:pPr>
        <w:spacing w:after="0" w:line="240" w:lineRule="auto"/>
        <w:rPr>
          <w:sz w:val="28"/>
          <w:szCs w:val="28"/>
        </w:rPr>
      </w:pPr>
    </w:p>
    <w:p w:rsidR="00CA4170" w:rsidRDefault="00CA4170" w:rsidP="00CA4170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CA4170" w:rsidRDefault="00CA4170" w:rsidP="00CA41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      с. Викулово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2023 год</w:t>
      </w:r>
    </w:p>
    <w:p w:rsidR="006472E8" w:rsidRDefault="006472E8" w:rsidP="00727D81">
      <w:pPr>
        <w:shd w:val="clear" w:color="auto" w:fill="FFFFFF"/>
        <w:spacing w:before="122"/>
        <w:rPr>
          <w:rFonts w:ascii="Times New Roman" w:hAnsi="Times New Roman" w:cs="Times New Roman"/>
          <w:b/>
          <w:sz w:val="24"/>
          <w:szCs w:val="24"/>
        </w:rPr>
      </w:pPr>
    </w:p>
    <w:p w:rsidR="00813DF7" w:rsidRDefault="00813DF7" w:rsidP="00813DF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Рабочая программа по чтению для </w:t>
      </w:r>
      <w:r w:rsidR="00CA417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-го года обучения на 202</w:t>
      </w:r>
      <w:r w:rsidR="00CA417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CA417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учебный год составлена на основании следующих нормативно-правовых документов и материалов:</w:t>
      </w:r>
    </w:p>
    <w:p w:rsidR="00813DF7" w:rsidRDefault="00813DF7" w:rsidP="00813D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Федерального закона «Об образовании в РФ» от 29.12.2012 № 273; </w:t>
      </w:r>
    </w:p>
    <w:p w:rsidR="00813DF7" w:rsidRDefault="00813DF7" w:rsidP="00813DF7">
      <w:pPr>
        <w:pStyle w:val="Default"/>
        <w:spacing w:line="276" w:lineRule="auto"/>
        <w:jc w:val="both"/>
      </w:pPr>
      <w:r>
        <w:t xml:space="preserve"> - Индивидуального учебного плана МАОУ «</w:t>
      </w:r>
      <w:proofErr w:type="spellStart"/>
      <w:r>
        <w:t>Викуловская</w:t>
      </w:r>
      <w:proofErr w:type="spellEnd"/>
      <w:r>
        <w:t xml:space="preserve"> СОШ №1» на 202</w:t>
      </w:r>
      <w:r w:rsidR="00CA4170">
        <w:t>3</w:t>
      </w:r>
      <w:r>
        <w:t>-202</w:t>
      </w:r>
      <w:r w:rsidR="00CA4170">
        <w:t>4</w:t>
      </w:r>
      <w:r>
        <w:t xml:space="preserve"> учебный год;</w:t>
      </w:r>
    </w:p>
    <w:p w:rsidR="00813DF7" w:rsidRDefault="00813DF7" w:rsidP="00813DF7">
      <w:pPr>
        <w:pStyle w:val="Default"/>
        <w:spacing w:line="276" w:lineRule="auto"/>
        <w:jc w:val="both"/>
      </w:pPr>
      <w:r>
        <w:t xml:space="preserve"> - Положения о составлении рабочих программ  МАОУ «</w:t>
      </w:r>
      <w:proofErr w:type="spellStart"/>
      <w:r>
        <w:t>Викуловская</w:t>
      </w:r>
      <w:proofErr w:type="spellEnd"/>
      <w:r>
        <w:t xml:space="preserve"> СОШ №1»;</w:t>
      </w:r>
    </w:p>
    <w:p w:rsidR="00813DF7" w:rsidRDefault="00813DF7" w:rsidP="00813D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Программы «Особый ребенок»</w:t>
      </w:r>
      <w:r>
        <w:rPr>
          <w:rFonts w:ascii="Times New Roman" w:hAnsi="Times New Roman"/>
          <w:b/>
          <w:bCs/>
          <w:color w:val="3736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Департамента образования Пермской области,</w:t>
      </w:r>
      <w:r>
        <w:rPr>
          <w:rFonts w:ascii="Times New Roman" w:hAnsi="Times New Roman"/>
          <w:b/>
          <w:bCs/>
          <w:color w:val="3736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Пермский областной институт повышения квалификации работников образования – Пермь, 2004.</w:t>
      </w:r>
    </w:p>
    <w:p w:rsidR="00FC7B9E" w:rsidRDefault="00813DF7" w:rsidP="00813DF7">
      <w:pPr>
        <w:shd w:val="clear" w:color="auto" w:fill="FFFFFF"/>
        <w:spacing w:before="12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8E6035" w:rsidRPr="008E6035" w:rsidRDefault="008E6035" w:rsidP="008E6035">
      <w:pPr>
        <w:shd w:val="clear" w:color="auto" w:fill="FFFFFF"/>
        <w:spacing w:before="130"/>
        <w:ind w:left="209" w:firstLine="3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3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Обучение грамоте умеренно и тяжело умственно отсталых детей ведется 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по звуковому аналитико-синтетическому методу. Порядок прохождения звуков </w:t>
      </w:r>
      <w:r w:rsidRPr="008E6035">
        <w:rPr>
          <w:rFonts w:ascii="Times New Roman" w:eastAsia="Calibri" w:hAnsi="Times New Roman" w:cs="Times New Roman"/>
          <w:spacing w:val="-4"/>
          <w:sz w:val="24"/>
          <w:szCs w:val="24"/>
        </w:rPr>
        <w:t>и букв д</w:t>
      </w:r>
      <w:r w:rsidR="00C40D12">
        <w:rPr>
          <w:rFonts w:ascii="Times New Roman" w:eastAsia="Calibri" w:hAnsi="Times New Roman" w:cs="Times New Roman"/>
          <w:spacing w:val="-4"/>
          <w:sz w:val="24"/>
          <w:szCs w:val="24"/>
        </w:rPr>
        <w:t>икт</w:t>
      </w:r>
      <w:r w:rsidRPr="008E603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уется данными фонетики с учетом специфических особенностей 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познавательной деятельности воспитанников, прежде чем знакомить учащихся с той </w:t>
      </w:r>
      <w:r w:rsidR="00C40D12">
        <w:rPr>
          <w:rFonts w:ascii="Times New Roman" w:eastAsia="Calibri" w:hAnsi="Times New Roman" w:cs="Times New Roman"/>
          <w:spacing w:val="-5"/>
          <w:sz w:val="24"/>
          <w:szCs w:val="24"/>
        </w:rPr>
        <w:t>или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иной буквой, необходимо провести большую работу по усвоению со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8E6035">
        <w:rPr>
          <w:rFonts w:ascii="Times New Roman" w:eastAsia="Calibri" w:hAnsi="Times New Roman" w:cs="Times New Roman"/>
          <w:spacing w:val="-4"/>
          <w:sz w:val="24"/>
          <w:szCs w:val="24"/>
        </w:rPr>
        <w:t>ответствующего звука (выделение и различение его, правильное произноше</w:t>
      </w:r>
      <w:r w:rsidRPr="008E6035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8E6035">
        <w:rPr>
          <w:rFonts w:ascii="Times New Roman" w:eastAsia="Calibri" w:hAnsi="Times New Roman" w:cs="Times New Roman"/>
          <w:sz w:val="24"/>
          <w:szCs w:val="24"/>
        </w:rPr>
        <w:t>ние).</w:t>
      </w:r>
    </w:p>
    <w:p w:rsidR="008E6035" w:rsidRPr="008E6035" w:rsidRDefault="008E6035" w:rsidP="008E6035">
      <w:pPr>
        <w:shd w:val="clear" w:color="auto" w:fill="FFFFFF"/>
        <w:spacing w:before="43"/>
        <w:ind w:left="173" w:right="43" w:firstLine="3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>Освоение слоговых структур и упражнения в чтении слов, состоящих из усвоенных слогов, должны проводиться на основе тщательного звукового ана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8E603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лиза и синтеза. В соответствии с этим на уроках грамоты </w:t>
      </w:r>
      <w:r w:rsidR="00C40D12" w:rsidRPr="008E6035">
        <w:rPr>
          <w:rFonts w:ascii="Times New Roman" w:eastAsia="Calibri" w:hAnsi="Times New Roman" w:cs="Times New Roman"/>
          <w:spacing w:val="-6"/>
          <w:sz w:val="24"/>
          <w:szCs w:val="24"/>
        </w:rPr>
        <w:t>широко</w:t>
      </w:r>
      <w:r w:rsidRPr="008E603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используются 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такие </w:t>
      </w:r>
      <w:r w:rsidR="00C40D12"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>дидактические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пособия, к</w:t>
      </w:r>
      <w:r>
        <w:rPr>
          <w:rFonts w:ascii="Times New Roman" w:hAnsi="Times New Roman" w:cs="Times New Roman"/>
          <w:spacing w:val="-5"/>
          <w:sz w:val="24"/>
          <w:szCs w:val="24"/>
        </w:rPr>
        <w:t>ак фишки, разрезная азбука, карт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>очки со слога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8E6035">
        <w:rPr>
          <w:rFonts w:ascii="Times New Roman" w:eastAsia="Calibri" w:hAnsi="Times New Roman" w:cs="Times New Roman"/>
          <w:sz w:val="24"/>
          <w:szCs w:val="24"/>
        </w:rPr>
        <w:t>ми, букварные настенные таблицы.</w:t>
      </w:r>
    </w:p>
    <w:p w:rsidR="008E6035" w:rsidRPr="008E6035" w:rsidRDefault="008E6035" w:rsidP="008E6035">
      <w:pPr>
        <w:shd w:val="clear" w:color="auto" w:fill="FFFFFF"/>
        <w:ind w:left="158" w:right="72" w:firstLine="3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3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На младших годах обучения учащиеся осваивают буквы, учатся слоговому чтению, много работают с буквами разрезной азбуки и различными таблицами 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>(работа с буквами разрезной азбуки осуществляется на всех годах обучения).</w:t>
      </w:r>
    </w:p>
    <w:p w:rsidR="008E6035" w:rsidRPr="008E6035" w:rsidRDefault="008E6035" w:rsidP="008E6035">
      <w:pPr>
        <w:shd w:val="clear" w:color="auto" w:fill="FFFFFF"/>
        <w:ind w:left="137" w:right="86" w:firstLine="3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35">
        <w:rPr>
          <w:rFonts w:ascii="Times New Roman" w:eastAsia="Calibri" w:hAnsi="Times New Roman" w:cs="Times New Roman"/>
          <w:spacing w:val="-4"/>
          <w:sz w:val="24"/>
          <w:szCs w:val="24"/>
        </w:rPr>
        <w:t>В средних классах умеренно и тяжел</w:t>
      </w:r>
      <w:r>
        <w:rPr>
          <w:rFonts w:ascii="Times New Roman" w:hAnsi="Times New Roman" w:cs="Times New Roman"/>
          <w:spacing w:val="-4"/>
          <w:sz w:val="24"/>
          <w:szCs w:val="24"/>
        </w:rPr>
        <w:t>о умственно отсталые дети читают</w:t>
      </w:r>
      <w:r w:rsidRPr="008E603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>короткие тексты из учебника специальной школы, пересказывают их по вопро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8E6035">
        <w:rPr>
          <w:rFonts w:ascii="Times New Roman" w:eastAsia="Calibri" w:hAnsi="Times New Roman" w:cs="Times New Roman"/>
          <w:sz w:val="24"/>
          <w:szCs w:val="24"/>
        </w:rPr>
        <w:t>сам учителя, упражняются в чтении рукописного текста.</w:t>
      </w:r>
    </w:p>
    <w:p w:rsidR="008E6035" w:rsidRPr="008E6035" w:rsidRDefault="008E6035" w:rsidP="008E6035">
      <w:pPr>
        <w:shd w:val="clear" w:color="auto" w:fill="FFFFFF"/>
        <w:ind w:left="101" w:right="122" w:firstLine="3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>Умеренно и тяжело умственно отсталых детей старшего школьного воз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8E603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раста следует учить читать печатные инструкции, связанные с уроками труда. 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>Кроне этого, учащиеся тренируются в чтении вывесок на улице (связь с урока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8E6035">
        <w:rPr>
          <w:rFonts w:ascii="Times New Roman" w:eastAsia="Calibri" w:hAnsi="Times New Roman" w:cs="Times New Roman"/>
          <w:spacing w:val="-3"/>
          <w:sz w:val="24"/>
          <w:szCs w:val="24"/>
        </w:rPr>
        <w:t>ми б</w:t>
      </w:r>
      <w:r w:rsidR="00C40D12">
        <w:rPr>
          <w:rFonts w:ascii="Times New Roman" w:eastAsia="Calibri" w:hAnsi="Times New Roman" w:cs="Times New Roman"/>
          <w:spacing w:val="-3"/>
          <w:sz w:val="24"/>
          <w:szCs w:val="24"/>
        </w:rPr>
        <w:t>ыт</w:t>
      </w:r>
      <w:r w:rsidRPr="008E60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овой ориентации), читают короткие рассказы из детских журналов, 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>учатся глобальному чтению (узнаванию) распространенных знаков безопасно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8E6035">
        <w:rPr>
          <w:rFonts w:ascii="Times New Roman" w:eastAsia="Calibri" w:hAnsi="Times New Roman" w:cs="Times New Roman"/>
          <w:sz w:val="24"/>
          <w:szCs w:val="24"/>
        </w:rPr>
        <w:t>сти и информации.</w:t>
      </w:r>
    </w:p>
    <w:p w:rsidR="008E6035" w:rsidRPr="008E6035" w:rsidRDefault="008E6035" w:rsidP="008E6035">
      <w:pPr>
        <w:shd w:val="clear" w:color="auto" w:fill="FFFFFF"/>
        <w:spacing w:before="14"/>
        <w:ind w:left="58" w:right="166" w:firstLine="3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3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Особенности первых занятий по обучению письму заключаются в том, что </w:t>
      </w:r>
      <w:r w:rsidR="00010325">
        <w:rPr>
          <w:rFonts w:ascii="Times New Roman" w:hAnsi="Times New Roman" w:cs="Times New Roman"/>
          <w:spacing w:val="-2"/>
          <w:sz w:val="24"/>
          <w:szCs w:val="24"/>
        </w:rPr>
        <w:t xml:space="preserve">одновременно </w:t>
      </w:r>
      <w:r w:rsidRPr="008E6035">
        <w:rPr>
          <w:rFonts w:ascii="Times New Roman" w:eastAsia="Calibri" w:hAnsi="Times New Roman" w:cs="Times New Roman"/>
          <w:spacing w:val="-2"/>
          <w:sz w:val="24"/>
          <w:szCs w:val="24"/>
        </w:rPr>
        <w:t>даются как техниче</w:t>
      </w:r>
      <w:r w:rsidR="00010325">
        <w:rPr>
          <w:rFonts w:ascii="Times New Roman" w:hAnsi="Times New Roman" w:cs="Times New Roman"/>
          <w:spacing w:val="-2"/>
          <w:sz w:val="24"/>
          <w:szCs w:val="24"/>
        </w:rPr>
        <w:t>ские н</w:t>
      </w:r>
      <w:r w:rsidR="00C40D12">
        <w:rPr>
          <w:rFonts w:ascii="Times New Roman" w:hAnsi="Times New Roman" w:cs="Times New Roman"/>
          <w:spacing w:val="-2"/>
          <w:sz w:val="24"/>
          <w:szCs w:val="24"/>
        </w:rPr>
        <w:t>авы</w:t>
      </w:r>
      <w:r w:rsidR="00010325">
        <w:rPr>
          <w:rFonts w:ascii="Times New Roman" w:hAnsi="Times New Roman" w:cs="Times New Roman"/>
          <w:spacing w:val="-2"/>
          <w:sz w:val="24"/>
          <w:szCs w:val="24"/>
        </w:rPr>
        <w:t>ки (правильно держать кар</w:t>
      </w:r>
      <w:r w:rsidRPr="008E60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андаш, 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>правильно пользоваться им при проведении линии и т.д.), так и умения в изо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softHyphen/>
        <w:t>бражении отдельных элементов букв. Письмо букв следует проводить парал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8E6035">
        <w:rPr>
          <w:rFonts w:ascii="Times New Roman" w:eastAsia="Calibri" w:hAnsi="Times New Roman" w:cs="Times New Roman"/>
          <w:spacing w:val="-7"/>
          <w:sz w:val="24"/>
          <w:szCs w:val="24"/>
        </w:rPr>
        <w:t>лельно с прохождением алфавита. С первых лет обучения сле</w:t>
      </w:r>
      <w:r w:rsidR="00010325">
        <w:rPr>
          <w:rFonts w:ascii="Times New Roman" w:hAnsi="Times New Roman" w:cs="Times New Roman"/>
          <w:spacing w:val="-7"/>
          <w:sz w:val="24"/>
          <w:szCs w:val="24"/>
        </w:rPr>
        <w:t>дует</w:t>
      </w:r>
      <w:r w:rsidRPr="008E6035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систематиче</w:t>
      </w:r>
      <w:r w:rsidRPr="008E6035">
        <w:rPr>
          <w:rFonts w:ascii="Times New Roman" w:eastAsia="Calibri" w:hAnsi="Times New Roman" w:cs="Times New Roman"/>
          <w:spacing w:val="-7"/>
          <w:sz w:val="24"/>
          <w:szCs w:val="24"/>
        </w:rPr>
        <w:softHyphen/>
      </w:r>
      <w:r w:rsidRPr="008E603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ски практиковать зрительные и слуховые </w:t>
      </w:r>
      <w:r w:rsidR="00010325">
        <w:rPr>
          <w:rFonts w:ascii="Times New Roman" w:hAnsi="Times New Roman" w:cs="Times New Roman"/>
          <w:spacing w:val="-6"/>
          <w:sz w:val="24"/>
          <w:szCs w:val="24"/>
        </w:rPr>
        <w:t>диктанты отдельных бу</w:t>
      </w:r>
      <w:r w:rsidRPr="008E603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кв, слов и </w:t>
      </w:r>
      <w:r w:rsidRPr="008E6035">
        <w:rPr>
          <w:rFonts w:ascii="Times New Roman" w:eastAsia="Calibri" w:hAnsi="Times New Roman" w:cs="Times New Roman"/>
          <w:sz w:val="24"/>
          <w:szCs w:val="24"/>
        </w:rPr>
        <w:t>предложений.</w:t>
      </w:r>
    </w:p>
    <w:p w:rsidR="008E6035" w:rsidRPr="008E6035" w:rsidRDefault="008E6035" w:rsidP="008E6035">
      <w:pPr>
        <w:shd w:val="clear" w:color="auto" w:fill="FFFFFF"/>
        <w:spacing w:before="29"/>
        <w:ind w:right="216" w:firstLine="3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35">
        <w:rPr>
          <w:rFonts w:ascii="Times New Roman" w:eastAsia="Calibri" w:hAnsi="Times New Roman" w:cs="Times New Roman"/>
          <w:spacing w:val="-6"/>
          <w:sz w:val="24"/>
          <w:szCs w:val="24"/>
        </w:rPr>
        <w:t>При обучении чтению и письму следует учитывать неоднородность соста</w:t>
      </w:r>
      <w:r w:rsidRPr="008E6035">
        <w:rPr>
          <w:rFonts w:ascii="Times New Roman" w:eastAsia="Calibri" w:hAnsi="Times New Roman" w:cs="Times New Roman"/>
          <w:spacing w:val="-6"/>
          <w:sz w:val="24"/>
          <w:szCs w:val="24"/>
        </w:rPr>
        <w:softHyphen/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ва класса (группы) и осуществлять дифференцированный подход к учащимся. </w:t>
      </w:r>
      <w:r w:rsidRPr="008E603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Так, например, если отдельные ученики </w:t>
      </w:r>
      <w:r w:rsidRPr="008E6035">
        <w:rPr>
          <w:rFonts w:ascii="Times New Roman" w:eastAsia="Calibri" w:hAnsi="Times New Roman" w:cs="Times New Roman"/>
          <w:spacing w:val="-6"/>
          <w:sz w:val="24"/>
          <w:szCs w:val="24"/>
          <w:lang w:val="en-US"/>
        </w:rPr>
        <w:t>II</w:t>
      </w:r>
      <w:r w:rsidRPr="008E603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класса не могут писать под диктовку 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короткие </w:t>
      </w:r>
      <w:r w:rsidR="00C40D12">
        <w:rPr>
          <w:rFonts w:ascii="Times New Roman" w:hAnsi="Times New Roman" w:cs="Times New Roman"/>
          <w:spacing w:val="-5"/>
          <w:sz w:val="24"/>
          <w:szCs w:val="24"/>
        </w:rPr>
        <w:t>пре</w:t>
      </w:r>
      <w:r w:rsidR="00C40D12"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>дложения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>, то можно ограничиться написанием о</w:t>
      </w:r>
      <w:r w:rsidR="00010325">
        <w:rPr>
          <w:rFonts w:ascii="Times New Roman" w:hAnsi="Times New Roman" w:cs="Times New Roman"/>
          <w:spacing w:val="-5"/>
          <w:sz w:val="24"/>
          <w:szCs w:val="24"/>
        </w:rPr>
        <w:t>тдельных слов. В случае невозмож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>ности некоторыми воспитанниками усвоить написание по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softHyphen/>
        <w:t>здравительных открыток (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  <w:lang w:val="en-US"/>
        </w:rPr>
        <w:t>VII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класс), следует </w:t>
      </w:r>
      <w:r w:rsidR="00C40D12"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>ограничиться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заполнением днев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8E6035">
        <w:rPr>
          <w:rFonts w:ascii="Times New Roman" w:eastAsia="Calibri" w:hAnsi="Times New Roman" w:cs="Times New Roman"/>
          <w:spacing w:val="-4"/>
          <w:sz w:val="24"/>
          <w:szCs w:val="24"/>
        </w:rPr>
        <w:t>ника, адреса на конверте. Необходимо также подчеркнуть, что обучение пись</w:t>
      </w:r>
      <w:r w:rsidRPr="008E60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му умеренно и тяжело умственно отсталых детей носит сугубо практическую 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>направленность, не требующую от учащихся усвоения каких-либо правил.</w:t>
      </w:r>
    </w:p>
    <w:p w:rsidR="008E6035" w:rsidRPr="00010325" w:rsidRDefault="008E6035" w:rsidP="00010325">
      <w:pPr>
        <w:shd w:val="clear" w:color="auto" w:fill="FFFFFF"/>
        <w:ind w:left="7" w:right="72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Конечная цель обучения грамоте заключается в том, чтобы научить более способных детей писать самостоятельно на слух, по памяти слова, короткие предложения из нескольких слов, уметь писать свое имя, фамилию, свой адрес, написать </w:t>
      </w:r>
      <w:r w:rsidR="00C40D12"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>поздравительную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открытку. Учащиеся должны уметь прочесть не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softHyphen/>
        <w:t>сложный текст (печатный или письменный), ответить на заданные вопросы.</w:t>
      </w:r>
    </w:p>
    <w:p w:rsidR="007B0234" w:rsidRPr="007B0234" w:rsidRDefault="008E6035" w:rsidP="007B0234">
      <w:pPr>
        <w:shd w:val="clear" w:color="auto" w:fill="FFFFFF"/>
        <w:spacing w:before="7"/>
        <w:ind w:right="1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lastRenderedPageBreak/>
        <w:t xml:space="preserve"> </w:t>
      </w:r>
      <w:r w:rsidR="007B023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7B0234" w:rsidRPr="007B0234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482C7B">
        <w:rPr>
          <w:rFonts w:ascii="Times New Roman" w:hAnsi="Times New Roman" w:cs="Times New Roman"/>
          <w:sz w:val="24"/>
          <w:szCs w:val="24"/>
        </w:rPr>
        <w:t>чтению</w:t>
      </w:r>
      <w:r w:rsidR="007B0234" w:rsidRPr="007B0234">
        <w:rPr>
          <w:rFonts w:ascii="Times New Roman" w:hAnsi="Times New Roman" w:cs="Times New Roman"/>
          <w:sz w:val="24"/>
          <w:szCs w:val="24"/>
        </w:rPr>
        <w:t xml:space="preserve"> для 8 класса составлена на основе  программы «Особый ребёнок». Согласно школьному учебному плану на изучение</w:t>
      </w:r>
      <w:r w:rsidR="006472E8">
        <w:rPr>
          <w:rFonts w:ascii="Times New Roman" w:hAnsi="Times New Roman" w:cs="Times New Roman"/>
          <w:sz w:val="24"/>
          <w:szCs w:val="24"/>
        </w:rPr>
        <w:t xml:space="preserve"> </w:t>
      </w:r>
      <w:r w:rsidR="00482C7B">
        <w:rPr>
          <w:rFonts w:ascii="Times New Roman" w:hAnsi="Times New Roman" w:cs="Times New Roman"/>
          <w:sz w:val="24"/>
          <w:szCs w:val="24"/>
        </w:rPr>
        <w:t>чтения</w:t>
      </w:r>
      <w:r w:rsidR="007B0234" w:rsidRPr="007B0234">
        <w:rPr>
          <w:rFonts w:ascii="Times New Roman" w:hAnsi="Times New Roman" w:cs="Times New Roman"/>
          <w:sz w:val="24"/>
          <w:szCs w:val="24"/>
        </w:rPr>
        <w:t xml:space="preserve"> в </w:t>
      </w:r>
      <w:r w:rsidR="00872B4B">
        <w:rPr>
          <w:rFonts w:ascii="Times New Roman" w:hAnsi="Times New Roman" w:cs="Times New Roman"/>
          <w:sz w:val="24"/>
          <w:szCs w:val="24"/>
        </w:rPr>
        <w:t>7</w:t>
      </w:r>
      <w:r w:rsidR="007B0234" w:rsidRPr="007B0234">
        <w:rPr>
          <w:rFonts w:ascii="Times New Roman" w:hAnsi="Times New Roman" w:cs="Times New Roman"/>
          <w:sz w:val="24"/>
          <w:szCs w:val="24"/>
        </w:rPr>
        <w:t xml:space="preserve"> классе отводится 3 часа в неделю. Рабочая программа рассчитана на 102 часа.</w:t>
      </w:r>
    </w:p>
    <w:p w:rsidR="00FC7B9E" w:rsidRDefault="00FC7B9E" w:rsidP="007B0234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7B0234" w:rsidRPr="00010325" w:rsidRDefault="007B0234" w:rsidP="000103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248C" w:rsidRPr="007B0234" w:rsidRDefault="005D5B40" w:rsidP="00DA24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B02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Содержание программы </w:t>
      </w:r>
      <w:r w:rsidR="008E603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чтению</w:t>
      </w:r>
      <w:r w:rsidR="007B02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7B0234" w:rsidRPr="007B02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</w:t>
      </w:r>
      <w:r w:rsidR="00DA248C" w:rsidRPr="007B02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102</w:t>
      </w:r>
      <w:r w:rsidRPr="007B02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</w:t>
      </w:r>
      <w:r w:rsidR="00DA248C" w:rsidRPr="007B02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</w:t>
      </w:r>
      <w:r w:rsidRPr="007B02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8E6035" w:rsidRPr="008E6035" w:rsidRDefault="008E6035" w:rsidP="008E6035">
      <w:pPr>
        <w:shd w:val="clear" w:color="auto" w:fill="FFFFFF"/>
        <w:spacing w:before="202"/>
        <w:ind w:left="7" w:firstLine="3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35">
        <w:rPr>
          <w:rFonts w:ascii="Times New Roman" w:hAnsi="Times New Roman" w:cs="Times New Roman"/>
          <w:spacing w:val="-5"/>
          <w:sz w:val="24"/>
          <w:szCs w:val="24"/>
        </w:rPr>
        <w:t>Объяснительное чт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>ение доступных художественных текстов из произве</w:t>
      </w: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8E6035">
        <w:rPr>
          <w:rFonts w:ascii="Times New Roman" w:eastAsia="Calibri" w:hAnsi="Times New Roman" w:cs="Times New Roman"/>
          <w:sz w:val="24"/>
          <w:szCs w:val="24"/>
        </w:rPr>
        <w:t>дений русских и советских писателей.</w:t>
      </w:r>
    </w:p>
    <w:p w:rsidR="008E6035" w:rsidRPr="008E6035" w:rsidRDefault="008E6035" w:rsidP="008E6035">
      <w:pPr>
        <w:shd w:val="clear" w:color="auto" w:fill="FFFFFF"/>
        <w:spacing w:before="7"/>
        <w:ind w:left="14" w:firstLine="37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35">
        <w:rPr>
          <w:rFonts w:ascii="Times New Roman" w:eastAsia="Calibri" w:hAnsi="Times New Roman" w:cs="Times New Roman"/>
          <w:spacing w:val="-4"/>
          <w:sz w:val="24"/>
          <w:szCs w:val="24"/>
        </w:rPr>
        <w:t>Составление плана. Подробный и краткий пересказ прочитанного по во</w:t>
      </w:r>
      <w:r w:rsidRPr="008E6035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8E6035">
        <w:rPr>
          <w:rFonts w:ascii="Times New Roman" w:eastAsia="Calibri" w:hAnsi="Times New Roman" w:cs="Times New Roman"/>
          <w:sz w:val="24"/>
          <w:szCs w:val="24"/>
        </w:rPr>
        <w:t>просам учителя.</w:t>
      </w:r>
    </w:p>
    <w:p w:rsidR="008E6035" w:rsidRPr="008E6035" w:rsidRDefault="008E6035" w:rsidP="008E6035">
      <w:pPr>
        <w:shd w:val="clear" w:color="auto" w:fill="FFFFFF"/>
        <w:spacing w:before="43"/>
        <w:ind w:left="194" w:firstLine="367"/>
        <w:rPr>
          <w:rFonts w:ascii="Times New Roman" w:eastAsia="Calibri" w:hAnsi="Times New Roman" w:cs="Times New Roman"/>
          <w:sz w:val="24"/>
          <w:szCs w:val="24"/>
        </w:rPr>
      </w:pPr>
      <w:r w:rsidRPr="008E6035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Внеклассное </w:t>
      </w:r>
      <w:r w:rsidRPr="008E60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чтение, порядок </w:t>
      </w:r>
      <w:r w:rsidRPr="008E6035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получения книг из </w:t>
      </w:r>
      <w:r w:rsidRPr="008E60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библиотеки, </w:t>
      </w:r>
      <w:r w:rsidRPr="008E6035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правила </w:t>
      </w:r>
      <w:r w:rsidRPr="008E6035">
        <w:rPr>
          <w:rFonts w:ascii="Times New Roman" w:eastAsia="Calibri" w:hAnsi="Times New Roman" w:cs="Times New Roman"/>
          <w:bCs/>
          <w:sz w:val="24"/>
          <w:szCs w:val="24"/>
        </w:rPr>
        <w:t>пользования библиотекой.</w:t>
      </w:r>
    </w:p>
    <w:p w:rsidR="008E6035" w:rsidRPr="008E6035" w:rsidRDefault="008E6035" w:rsidP="008E6035">
      <w:pPr>
        <w:framePr w:h="252" w:hRule="exact" w:hSpace="36" w:wrap="auto" w:vAnchor="text" w:hAnchor="text" w:x="6279" w:y="347"/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</w:p>
    <w:p w:rsidR="008E6035" w:rsidRPr="008E6035" w:rsidRDefault="008E6035" w:rsidP="008E6035">
      <w:pPr>
        <w:shd w:val="clear" w:color="auto" w:fill="FFFFFF"/>
        <w:spacing w:before="223"/>
        <w:ind w:left="1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6035">
        <w:rPr>
          <w:rFonts w:ascii="Times New Roman" w:eastAsia="Calibri" w:hAnsi="Times New Roman" w:cs="Times New Roman"/>
          <w:spacing w:val="-5"/>
          <w:sz w:val="24"/>
          <w:szCs w:val="24"/>
        </w:rPr>
        <w:t>Пересказ отрывков из произведений</w:t>
      </w:r>
    </w:p>
    <w:p w:rsidR="00E11143" w:rsidRPr="00E11143" w:rsidRDefault="00E11143" w:rsidP="00E11143">
      <w:pPr>
        <w:shd w:val="clear" w:color="auto" w:fill="FFFFFF"/>
        <w:tabs>
          <w:tab w:val="left" w:pos="2570"/>
        </w:tabs>
        <w:ind w:left="259"/>
        <w:rPr>
          <w:rFonts w:ascii="Times New Roman" w:hAnsi="Times New Roman" w:cs="Times New Roman"/>
          <w:color w:val="000000"/>
          <w:sz w:val="24"/>
          <w:szCs w:val="24"/>
        </w:rPr>
      </w:pPr>
      <w:r w:rsidRPr="00E11143">
        <w:rPr>
          <w:rFonts w:ascii="Times New Roman" w:hAnsi="Times New Roman" w:cs="Times New Roman"/>
          <w:color w:val="000000"/>
          <w:sz w:val="24"/>
          <w:szCs w:val="24"/>
        </w:rPr>
        <w:t>П.Бажов "Серебряное копытце"</w:t>
      </w:r>
    </w:p>
    <w:p w:rsidR="00E11143" w:rsidRPr="00E11143" w:rsidRDefault="00E11143" w:rsidP="00E11143">
      <w:pPr>
        <w:shd w:val="clear" w:color="auto" w:fill="FFFFFF"/>
        <w:tabs>
          <w:tab w:val="left" w:pos="2570"/>
        </w:tabs>
        <w:ind w:left="252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E11143">
        <w:rPr>
          <w:rFonts w:ascii="Times New Roman" w:hAnsi="Times New Roman" w:cs="Times New Roman"/>
          <w:color w:val="000000"/>
          <w:sz w:val="24"/>
          <w:szCs w:val="24"/>
        </w:rPr>
        <w:t>А. Волков "Волшебник изумрудного города</w:t>
      </w:r>
      <w:r w:rsidRPr="00E1114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</w:p>
    <w:p w:rsidR="00E11143" w:rsidRPr="00E11143" w:rsidRDefault="00E11143" w:rsidP="00E1114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1143">
        <w:rPr>
          <w:rFonts w:ascii="Times New Roman" w:hAnsi="Times New Roman" w:cs="Times New Roman"/>
          <w:color w:val="000000"/>
          <w:sz w:val="24"/>
          <w:szCs w:val="24"/>
        </w:rPr>
        <w:t xml:space="preserve">     А.Гайдар "Чук и Гек"</w:t>
      </w:r>
    </w:p>
    <w:p w:rsidR="00E11143" w:rsidRPr="00E11143" w:rsidRDefault="00E11143" w:rsidP="00E11143">
      <w:pPr>
        <w:shd w:val="clear" w:color="auto" w:fill="FFFFFF"/>
        <w:tabs>
          <w:tab w:val="left" w:pos="2570"/>
        </w:tabs>
        <w:ind w:left="252"/>
        <w:rPr>
          <w:rFonts w:ascii="Times New Roman" w:hAnsi="Times New Roman" w:cs="Times New Roman"/>
          <w:color w:val="000000"/>
          <w:sz w:val="24"/>
          <w:szCs w:val="24"/>
        </w:rPr>
      </w:pPr>
      <w:r w:rsidRPr="00E11143">
        <w:rPr>
          <w:rFonts w:ascii="Times New Roman" w:hAnsi="Times New Roman" w:cs="Times New Roman"/>
          <w:color w:val="000000"/>
          <w:sz w:val="24"/>
          <w:szCs w:val="24"/>
        </w:rPr>
        <w:t>Б.Житков "Пожар в море"</w:t>
      </w:r>
    </w:p>
    <w:p w:rsidR="00E11143" w:rsidRPr="00E11143" w:rsidRDefault="00E11143" w:rsidP="00E1114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11143">
        <w:rPr>
          <w:rFonts w:ascii="Times New Roman" w:hAnsi="Times New Roman" w:cs="Times New Roman"/>
          <w:color w:val="000000"/>
          <w:sz w:val="24"/>
          <w:szCs w:val="24"/>
        </w:rPr>
        <w:t xml:space="preserve">И. Суриков «Зима». </w:t>
      </w:r>
    </w:p>
    <w:p w:rsidR="00DA248C" w:rsidRPr="00E11143" w:rsidRDefault="00E11143" w:rsidP="00E1114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E11143">
        <w:rPr>
          <w:rFonts w:ascii="Times New Roman" w:hAnsi="Times New Roman" w:cs="Times New Roman"/>
          <w:color w:val="000000"/>
          <w:sz w:val="24"/>
          <w:szCs w:val="24"/>
        </w:rPr>
        <w:t>Д.</w:t>
      </w:r>
      <w:proofErr w:type="gramStart"/>
      <w:r w:rsidRPr="00E11143">
        <w:rPr>
          <w:rFonts w:ascii="Times New Roman" w:hAnsi="Times New Roman" w:cs="Times New Roman"/>
          <w:color w:val="000000"/>
          <w:sz w:val="24"/>
          <w:szCs w:val="24"/>
        </w:rPr>
        <w:t>Мамин-Сибиряк</w:t>
      </w:r>
      <w:proofErr w:type="spellEnd"/>
      <w:proofErr w:type="gramEnd"/>
      <w:r w:rsidRPr="00E11143">
        <w:rPr>
          <w:rFonts w:ascii="Times New Roman" w:hAnsi="Times New Roman" w:cs="Times New Roman"/>
          <w:color w:val="000000"/>
          <w:sz w:val="24"/>
          <w:szCs w:val="24"/>
        </w:rPr>
        <w:t xml:space="preserve">. «Сказка </w:t>
      </w:r>
      <w:proofErr w:type="gramStart"/>
      <w:r w:rsidRPr="00E11143">
        <w:rPr>
          <w:rFonts w:ascii="Times New Roman" w:hAnsi="Times New Roman" w:cs="Times New Roman"/>
          <w:color w:val="000000"/>
          <w:sz w:val="24"/>
          <w:szCs w:val="24"/>
        </w:rPr>
        <w:t>про</w:t>
      </w:r>
      <w:proofErr w:type="gramEnd"/>
      <w:r w:rsidRPr="00E11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11143">
        <w:rPr>
          <w:rFonts w:ascii="Times New Roman" w:hAnsi="Times New Roman" w:cs="Times New Roman"/>
          <w:color w:val="000000"/>
          <w:sz w:val="24"/>
          <w:szCs w:val="24"/>
        </w:rPr>
        <w:t>храброго</w:t>
      </w:r>
      <w:proofErr w:type="gramEnd"/>
      <w:r w:rsidRPr="00E11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143">
        <w:rPr>
          <w:rFonts w:ascii="Times New Roman" w:hAnsi="Times New Roman" w:cs="Times New Roman"/>
          <w:color w:val="000000"/>
          <w:sz w:val="24"/>
          <w:szCs w:val="24"/>
        </w:rPr>
        <w:t>зайца-длинные</w:t>
      </w:r>
      <w:proofErr w:type="spellEnd"/>
      <w:r w:rsidRPr="00E11143">
        <w:rPr>
          <w:rFonts w:ascii="Times New Roman" w:hAnsi="Times New Roman" w:cs="Times New Roman"/>
          <w:color w:val="000000"/>
          <w:sz w:val="24"/>
          <w:szCs w:val="24"/>
        </w:rPr>
        <w:t xml:space="preserve"> уши, косые глаза, короткий хвост»</w:t>
      </w:r>
    </w:p>
    <w:p w:rsidR="00E11143" w:rsidRPr="00E11143" w:rsidRDefault="00E11143" w:rsidP="00E1114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11143">
        <w:rPr>
          <w:rFonts w:ascii="Times New Roman" w:hAnsi="Times New Roman" w:cs="Times New Roman"/>
          <w:color w:val="000000"/>
          <w:sz w:val="24"/>
          <w:szCs w:val="24"/>
        </w:rPr>
        <w:t>Н. Носов "Фантазеры", «Огурцы»</w:t>
      </w:r>
    </w:p>
    <w:p w:rsidR="00E11143" w:rsidRPr="00E11143" w:rsidRDefault="00E11143" w:rsidP="00E1114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11143">
        <w:rPr>
          <w:rFonts w:ascii="Times New Roman" w:hAnsi="Times New Roman" w:cs="Times New Roman"/>
          <w:color w:val="000000"/>
          <w:sz w:val="24"/>
          <w:szCs w:val="24"/>
        </w:rPr>
        <w:t>В.Осеева "Волшебное слово"</w:t>
      </w:r>
    </w:p>
    <w:p w:rsidR="00E11143" w:rsidRPr="00E11143" w:rsidRDefault="00E11143" w:rsidP="00E1114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11143">
        <w:rPr>
          <w:rFonts w:ascii="Times New Roman" w:hAnsi="Times New Roman" w:cs="Times New Roman"/>
          <w:color w:val="000000"/>
          <w:sz w:val="24"/>
          <w:szCs w:val="24"/>
        </w:rPr>
        <w:t>Б.Полевой "Сын полка"</w:t>
      </w:r>
    </w:p>
    <w:p w:rsidR="00E11143" w:rsidRPr="00E11143" w:rsidRDefault="00E11143" w:rsidP="00E11143">
      <w:pPr>
        <w:spacing w:line="36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11143">
        <w:rPr>
          <w:rFonts w:ascii="Times New Roman" w:hAnsi="Times New Roman" w:cs="Times New Roman"/>
          <w:color w:val="000000"/>
          <w:sz w:val="24"/>
          <w:szCs w:val="24"/>
        </w:rPr>
        <w:t>М.Пришвин "Догадливая синичка"</w:t>
      </w:r>
    </w:p>
    <w:p w:rsidR="007B0234" w:rsidRPr="00302B4D" w:rsidRDefault="007B0234" w:rsidP="00302B4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B4D">
        <w:rPr>
          <w:rFonts w:ascii="Times New Roman" w:hAnsi="Times New Roman" w:cs="Times New Roman"/>
          <w:b/>
          <w:sz w:val="24"/>
          <w:szCs w:val="24"/>
        </w:rPr>
        <w:t>Тематическое планирован</w:t>
      </w:r>
      <w:r w:rsidR="00302B4D" w:rsidRPr="00302B4D">
        <w:rPr>
          <w:rFonts w:ascii="Times New Roman" w:hAnsi="Times New Roman" w:cs="Times New Roman"/>
          <w:b/>
          <w:sz w:val="24"/>
          <w:szCs w:val="24"/>
        </w:rPr>
        <w:t>ие</w:t>
      </w:r>
    </w:p>
    <w:tbl>
      <w:tblPr>
        <w:tblStyle w:val="ab"/>
        <w:tblW w:w="0" w:type="auto"/>
        <w:tblLook w:val="04A0"/>
      </w:tblPr>
      <w:tblGrid>
        <w:gridCol w:w="959"/>
        <w:gridCol w:w="7371"/>
        <w:gridCol w:w="1807"/>
      </w:tblGrid>
      <w:tr w:rsidR="007B0234" w:rsidRPr="00302B4D" w:rsidTr="004B560F">
        <w:tc>
          <w:tcPr>
            <w:tcW w:w="959" w:type="dxa"/>
          </w:tcPr>
          <w:p w:rsidR="007B0234" w:rsidRPr="00302B4D" w:rsidRDefault="007B0234" w:rsidP="00D06DF2">
            <w:pPr>
              <w:jc w:val="center"/>
              <w:rPr>
                <w:b/>
                <w:sz w:val="24"/>
                <w:szCs w:val="24"/>
              </w:rPr>
            </w:pPr>
            <w:r w:rsidRPr="00302B4D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371" w:type="dxa"/>
          </w:tcPr>
          <w:p w:rsidR="007B0234" w:rsidRPr="00302B4D" w:rsidRDefault="007B0234" w:rsidP="00D06DF2">
            <w:pPr>
              <w:jc w:val="center"/>
              <w:rPr>
                <w:b/>
                <w:sz w:val="24"/>
                <w:szCs w:val="24"/>
              </w:rPr>
            </w:pPr>
            <w:r w:rsidRPr="00302B4D">
              <w:rPr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1807" w:type="dxa"/>
          </w:tcPr>
          <w:p w:rsidR="007B0234" w:rsidRPr="00302B4D" w:rsidRDefault="007B0234" w:rsidP="00D06DF2">
            <w:pPr>
              <w:jc w:val="center"/>
              <w:rPr>
                <w:b/>
                <w:sz w:val="24"/>
                <w:szCs w:val="24"/>
              </w:rPr>
            </w:pPr>
            <w:r w:rsidRPr="00302B4D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Русские народные сказки</w:t>
            </w:r>
          </w:p>
        </w:tc>
        <w:tc>
          <w:tcPr>
            <w:tcW w:w="1807" w:type="dxa"/>
          </w:tcPr>
          <w:p w:rsidR="00E11143" w:rsidRPr="007B1C95" w:rsidRDefault="00E11143" w:rsidP="00D06DF2">
            <w:pPr>
              <w:jc w:val="center"/>
              <w:rPr>
                <w:sz w:val="24"/>
                <w:szCs w:val="24"/>
              </w:rPr>
            </w:pPr>
            <w:r w:rsidRPr="007B1C95"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77F11" w:rsidRDefault="00E11143" w:rsidP="00377F11">
            <w:pPr>
              <w:jc w:val="center"/>
              <w:rPr>
                <w:sz w:val="24"/>
                <w:szCs w:val="24"/>
              </w:rPr>
            </w:pPr>
            <w:r w:rsidRPr="00377F1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Русские народные сказки</w:t>
            </w:r>
          </w:p>
        </w:tc>
        <w:tc>
          <w:tcPr>
            <w:tcW w:w="1807" w:type="dxa"/>
          </w:tcPr>
          <w:p w:rsidR="00E11143" w:rsidRPr="007B1C95" w:rsidRDefault="00E11143" w:rsidP="00D06DF2">
            <w:pPr>
              <w:jc w:val="center"/>
              <w:rPr>
                <w:sz w:val="24"/>
                <w:szCs w:val="24"/>
              </w:rPr>
            </w:pPr>
            <w:r w:rsidRPr="007B1C95"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Русские народные сказки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Русские народные сказки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Русские народные сказки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Русские народные сказки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Русские народные сказки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П.Бажов "Серебряное копытце"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П.Бажов "Серебряное копытце"</w:t>
            </w:r>
          </w:p>
        </w:tc>
        <w:tc>
          <w:tcPr>
            <w:tcW w:w="1807" w:type="dxa"/>
          </w:tcPr>
          <w:p w:rsidR="00E11143" w:rsidRPr="007B1C95" w:rsidRDefault="00E11143" w:rsidP="00D06DF2">
            <w:pPr>
              <w:jc w:val="center"/>
              <w:rPr>
                <w:sz w:val="24"/>
                <w:szCs w:val="24"/>
              </w:rPr>
            </w:pPr>
            <w:r w:rsidRPr="007B1C95"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П.Бажов "Серебряное копытце"</w:t>
            </w:r>
          </w:p>
        </w:tc>
        <w:tc>
          <w:tcPr>
            <w:tcW w:w="1807" w:type="dxa"/>
          </w:tcPr>
          <w:p w:rsidR="00E11143" w:rsidRPr="007B1C95" w:rsidRDefault="00E11143" w:rsidP="00D06DF2">
            <w:pPr>
              <w:jc w:val="center"/>
              <w:rPr>
                <w:sz w:val="24"/>
                <w:szCs w:val="24"/>
              </w:rPr>
            </w:pPr>
            <w:r w:rsidRPr="007B1C95"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П.Бажов "Серебряное копытце"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П.Бажов "Серебряное копытце"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П.Бажов "Серебряное копытце"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П.Бажов "Серебряное копытце"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П.Бажов "Серебряное копытце"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П.Бажов "Серебряное копытце"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А. Волков "Волшебник изумрудного города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А. Волков "Волшебник изумрудного города</w:t>
            </w:r>
          </w:p>
        </w:tc>
        <w:tc>
          <w:tcPr>
            <w:tcW w:w="1807" w:type="dxa"/>
          </w:tcPr>
          <w:p w:rsidR="00E11143" w:rsidRPr="007B1C95" w:rsidRDefault="00E11143" w:rsidP="004B560F">
            <w:pPr>
              <w:jc w:val="center"/>
              <w:rPr>
                <w:sz w:val="24"/>
                <w:szCs w:val="24"/>
              </w:rPr>
            </w:pPr>
            <w:r w:rsidRPr="007B1C95"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rPr>
          <w:trHeight w:val="141"/>
        </w:trPr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А. Волков "Волшебник изумрудного города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А. Волков "Волшебник изумрудного города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А. Волков "Волшебник изумрудного города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А. Волков "Волшебник изумрудного города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А. Волков "Волшебник изумрудного города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А. Волков "Волшебник изумрудного города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Порядок получения книг из библиотеки.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Правила пользования библиотекой.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4B560F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7371" w:type="dxa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Экскурсия в библиотеку.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А.Гайдар "Чук и Гек"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А.Гайдар "Чук и Гек"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А.Гайдар "Чук и Гек"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А.Гайдар "Чук и Гек"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А.Гайдар "Чук и Гек"</w:t>
            </w:r>
          </w:p>
        </w:tc>
        <w:tc>
          <w:tcPr>
            <w:tcW w:w="1807" w:type="dxa"/>
          </w:tcPr>
          <w:p w:rsidR="00E11143" w:rsidRPr="007B1C95" w:rsidRDefault="00E11143" w:rsidP="00D06DF2">
            <w:pPr>
              <w:jc w:val="center"/>
              <w:rPr>
                <w:sz w:val="24"/>
                <w:szCs w:val="24"/>
              </w:rPr>
            </w:pPr>
            <w:r w:rsidRPr="007B1C95"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А.Гайдар "Чук и Гек"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А.Гайдар "Чук и Гек"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А.Гайдар "Чук и Гек"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А.Гайдар "Чук и Гек"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Б.Житков "Пожар в море"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Б.Житков "Пожар в море"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Б.Житков "Пожар в море"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Б.Житков "Пожар в море"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Б.Житков "Пожар в море"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Б.Житков "Пожар в море"</w:t>
            </w:r>
          </w:p>
        </w:tc>
        <w:tc>
          <w:tcPr>
            <w:tcW w:w="1807" w:type="dxa"/>
          </w:tcPr>
          <w:p w:rsidR="00E11143" w:rsidRPr="007B1C95" w:rsidRDefault="00E11143" w:rsidP="00D06DF2">
            <w:pPr>
              <w:jc w:val="center"/>
              <w:rPr>
                <w:sz w:val="24"/>
                <w:szCs w:val="24"/>
              </w:rPr>
            </w:pPr>
            <w:r w:rsidRPr="007B1C95"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Б.Житков "Пожар в море"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Б.Житков "Пожар в море"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Б.Житков "Пожар в море"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 xml:space="preserve">И. Суриков «Зима». 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 xml:space="preserve">И. Суриков «Зима». 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1143">
              <w:rPr>
                <w:color w:val="000000"/>
                <w:sz w:val="24"/>
                <w:szCs w:val="24"/>
              </w:rPr>
              <w:t>Д.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E11143">
              <w:rPr>
                <w:color w:val="000000"/>
                <w:sz w:val="24"/>
                <w:szCs w:val="24"/>
              </w:rPr>
              <w:t xml:space="preserve">. «Сказка 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про</w:t>
            </w:r>
            <w:proofErr w:type="gramEnd"/>
            <w:r w:rsidRPr="00E1114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храброго</w:t>
            </w:r>
            <w:proofErr w:type="gramEnd"/>
            <w:r w:rsidRPr="00E111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143">
              <w:rPr>
                <w:color w:val="000000"/>
                <w:sz w:val="24"/>
                <w:szCs w:val="24"/>
              </w:rPr>
              <w:t>зайца-длинные</w:t>
            </w:r>
            <w:proofErr w:type="spellEnd"/>
            <w:r w:rsidRPr="00E11143">
              <w:rPr>
                <w:color w:val="000000"/>
                <w:sz w:val="24"/>
                <w:szCs w:val="24"/>
              </w:rPr>
              <w:t xml:space="preserve"> уши, косые глаза, короткий хвост»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1143">
              <w:rPr>
                <w:color w:val="000000"/>
                <w:sz w:val="24"/>
                <w:szCs w:val="24"/>
              </w:rPr>
              <w:t>Д.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E11143">
              <w:rPr>
                <w:color w:val="000000"/>
                <w:sz w:val="24"/>
                <w:szCs w:val="24"/>
              </w:rPr>
              <w:t xml:space="preserve">. «Сказка 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про</w:t>
            </w:r>
            <w:proofErr w:type="gramEnd"/>
            <w:r w:rsidRPr="00E1114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храброго</w:t>
            </w:r>
            <w:proofErr w:type="gramEnd"/>
            <w:r w:rsidRPr="00E111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143">
              <w:rPr>
                <w:color w:val="000000"/>
                <w:sz w:val="24"/>
                <w:szCs w:val="24"/>
              </w:rPr>
              <w:t>зайца-длинные</w:t>
            </w:r>
            <w:proofErr w:type="spellEnd"/>
            <w:r w:rsidRPr="00E11143">
              <w:rPr>
                <w:color w:val="000000"/>
                <w:sz w:val="24"/>
                <w:szCs w:val="24"/>
              </w:rPr>
              <w:t xml:space="preserve"> уши, косые глаза, короткий хвост»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1143">
              <w:rPr>
                <w:color w:val="000000"/>
                <w:sz w:val="24"/>
                <w:szCs w:val="24"/>
              </w:rPr>
              <w:t>Д.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E11143">
              <w:rPr>
                <w:color w:val="000000"/>
                <w:sz w:val="24"/>
                <w:szCs w:val="24"/>
              </w:rPr>
              <w:t xml:space="preserve">. «Сказка 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про</w:t>
            </w:r>
            <w:proofErr w:type="gramEnd"/>
            <w:r w:rsidRPr="00E1114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храброго</w:t>
            </w:r>
            <w:proofErr w:type="gramEnd"/>
            <w:r w:rsidRPr="00E111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143">
              <w:rPr>
                <w:color w:val="000000"/>
                <w:sz w:val="24"/>
                <w:szCs w:val="24"/>
              </w:rPr>
              <w:t>зайца-длинные</w:t>
            </w:r>
            <w:proofErr w:type="spellEnd"/>
            <w:r w:rsidRPr="00E11143">
              <w:rPr>
                <w:color w:val="000000"/>
                <w:sz w:val="24"/>
                <w:szCs w:val="24"/>
              </w:rPr>
              <w:t xml:space="preserve"> уши, косые глаза, короткий хвост»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1143">
              <w:rPr>
                <w:color w:val="000000"/>
                <w:sz w:val="24"/>
                <w:szCs w:val="24"/>
              </w:rPr>
              <w:t>Д.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E11143">
              <w:rPr>
                <w:color w:val="000000"/>
                <w:sz w:val="24"/>
                <w:szCs w:val="24"/>
              </w:rPr>
              <w:t xml:space="preserve">. «Сказка 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про</w:t>
            </w:r>
            <w:proofErr w:type="gramEnd"/>
            <w:r w:rsidRPr="00E1114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храброго</w:t>
            </w:r>
            <w:proofErr w:type="gramEnd"/>
            <w:r w:rsidRPr="00E111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143">
              <w:rPr>
                <w:color w:val="000000"/>
                <w:sz w:val="24"/>
                <w:szCs w:val="24"/>
              </w:rPr>
              <w:t>зайца-длинные</w:t>
            </w:r>
            <w:proofErr w:type="spellEnd"/>
            <w:r w:rsidRPr="00E11143">
              <w:rPr>
                <w:color w:val="000000"/>
                <w:sz w:val="24"/>
                <w:szCs w:val="24"/>
              </w:rPr>
              <w:t xml:space="preserve"> уши, косые глаза, короткий хвост»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1143">
              <w:rPr>
                <w:color w:val="000000"/>
                <w:sz w:val="24"/>
                <w:szCs w:val="24"/>
              </w:rPr>
              <w:t>Д.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E11143">
              <w:rPr>
                <w:color w:val="000000"/>
                <w:sz w:val="24"/>
                <w:szCs w:val="24"/>
              </w:rPr>
              <w:t xml:space="preserve">. «Сказка 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про</w:t>
            </w:r>
            <w:proofErr w:type="gramEnd"/>
            <w:r w:rsidRPr="00E1114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храброго</w:t>
            </w:r>
            <w:proofErr w:type="gramEnd"/>
            <w:r w:rsidRPr="00E111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143">
              <w:rPr>
                <w:color w:val="000000"/>
                <w:sz w:val="24"/>
                <w:szCs w:val="24"/>
              </w:rPr>
              <w:t>зайца-длинные</w:t>
            </w:r>
            <w:proofErr w:type="spellEnd"/>
            <w:r w:rsidRPr="00E11143">
              <w:rPr>
                <w:color w:val="000000"/>
                <w:sz w:val="24"/>
                <w:szCs w:val="24"/>
              </w:rPr>
              <w:t xml:space="preserve"> уши, косые глаза, короткий хвост»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1143">
              <w:rPr>
                <w:color w:val="000000"/>
                <w:sz w:val="24"/>
                <w:szCs w:val="24"/>
              </w:rPr>
              <w:t>Д.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E11143">
              <w:rPr>
                <w:color w:val="000000"/>
                <w:sz w:val="24"/>
                <w:szCs w:val="24"/>
              </w:rPr>
              <w:t xml:space="preserve">. «Сказка 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про</w:t>
            </w:r>
            <w:proofErr w:type="gramEnd"/>
            <w:r w:rsidRPr="00E1114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храброго</w:t>
            </w:r>
            <w:proofErr w:type="gramEnd"/>
            <w:r w:rsidRPr="00E111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143">
              <w:rPr>
                <w:color w:val="000000"/>
                <w:sz w:val="24"/>
                <w:szCs w:val="24"/>
              </w:rPr>
              <w:t>зайца-длинные</w:t>
            </w:r>
            <w:proofErr w:type="spellEnd"/>
            <w:r w:rsidRPr="00E11143">
              <w:rPr>
                <w:color w:val="000000"/>
                <w:sz w:val="24"/>
                <w:szCs w:val="24"/>
              </w:rPr>
              <w:t xml:space="preserve"> уши, косые глаза, короткий хвост»</w:t>
            </w:r>
          </w:p>
        </w:tc>
        <w:tc>
          <w:tcPr>
            <w:tcW w:w="1807" w:type="dxa"/>
          </w:tcPr>
          <w:p w:rsidR="00E11143" w:rsidRPr="004B560F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1143">
              <w:rPr>
                <w:color w:val="000000"/>
                <w:sz w:val="24"/>
                <w:szCs w:val="24"/>
              </w:rPr>
              <w:t>Д.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E11143">
              <w:rPr>
                <w:color w:val="000000"/>
                <w:sz w:val="24"/>
                <w:szCs w:val="24"/>
              </w:rPr>
              <w:t xml:space="preserve">. «Сказка 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про</w:t>
            </w:r>
            <w:proofErr w:type="gramEnd"/>
            <w:r w:rsidRPr="00E1114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храброго</w:t>
            </w:r>
            <w:proofErr w:type="gramEnd"/>
            <w:r w:rsidRPr="00E111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143">
              <w:rPr>
                <w:color w:val="000000"/>
                <w:sz w:val="24"/>
                <w:szCs w:val="24"/>
              </w:rPr>
              <w:t>зайца-длинные</w:t>
            </w:r>
            <w:proofErr w:type="spellEnd"/>
            <w:r w:rsidRPr="00E11143">
              <w:rPr>
                <w:color w:val="000000"/>
                <w:sz w:val="24"/>
                <w:szCs w:val="24"/>
              </w:rPr>
              <w:t xml:space="preserve"> уши, косые глаза, короткий хвост»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1143">
              <w:rPr>
                <w:color w:val="000000"/>
                <w:sz w:val="24"/>
                <w:szCs w:val="24"/>
              </w:rPr>
              <w:t>Д.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E11143">
              <w:rPr>
                <w:color w:val="000000"/>
                <w:sz w:val="24"/>
                <w:szCs w:val="24"/>
              </w:rPr>
              <w:t xml:space="preserve">. «Сказка 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про</w:t>
            </w:r>
            <w:proofErr w:type="gramEnd"/>
            <w:r w:rsidRPr="00E1114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храброго</w:t>
            </w:r>
            <w:proofErr w:type="gramEnd"/>
            <w:r w:rsidRPr="00E111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143">
              <w:rPr>
                <w:color w:val="000000"/>
                <w:sz w:val="24"/>
                <w:szCs w:val="24"/>
              </w:rPr>
              <w:t>зайца-длинные</w:t>
            </w:r>
            <w:proofErr w:type="spellEnd"/>
            <w:r w:rsidRPr="00E11143">
              <w:rPr>
                <w:color w:val="000000"/>
                <w:sz w:val="24"/>
                <w:szCs w:val="24"/>
              </w:rPr>
              <w:t xml:space="preserve"> уши, косые глаза, короткий хвост»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1143">
              <w:rPr>
                <w:color w:val="000000"/>
                <w:sz w:val="24"/>
                <w:szCs w:val="24"/>
              </w:rPr>
              <w:t>Д.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E11143">
              <w:rPr>
                <w:color w:val="000000"/>
                <w:sz w:val="24"/>
                <w:szCs w:val="24"/>
              </w:rPr>
              <w:t xml:space="preserve">. «Сказка 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про</w:t>
            </w:r>
            <w:proofErr w:type="gramEnd"/>
            <w:r w:rsidRPr="00E1114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храброго</w:t>
            </w:r>
            <w:proofErr w:type="gramEnd"/>
            <w:r w:rsidRPr="00E111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143">
              <w:rPr>
                <w:color w:val="000000"/>
                <w:sz w:val="24"/>
                <w:szCs w:val="24"/>
              </w:rPr>
              <w:t>зайца-длинные</w:t>
            </w:r>
            <w:proofErr w:type="spellEnd"/>
            <w:r w:rsidRPr="00E11143">
              <w:rPr>
                <w:color w:val="000000"/>
                <w:sz w:val="24"/>
                <w:szCs w:val="24"/>
              </w:rPr>
              <w:t xml:space="preserve"> уши, косые глаза, короткий хвост»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Н. Носов "Фантазеры"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Н. Носов "Фантазеры"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Н. Носов "Фантазеры"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Н. Носов "Фантазеры"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Н.Носов "Огурцы"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Н.Носов "Огурцы"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Н.Носов "Огурцы"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Н.Носов "Огурцы"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Н.Носов "Огурцы"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В.Осеева "Волшебное слово"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В.Осеева "Волшебное слово"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В.Осеева "Волшебное слово"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В.Осеева "Волшебное слово"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В.Осеева "Волшебное слово"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В.Осеева "Волшебное слово"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В.Осеева "Волшебное слово"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В.Осеева "Волшебное слово"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В.Осеева "Волшебное слово"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Б.Полевой "Сын полка"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Б.Полевой "Сын полка"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Б.Полевой "Сын полка"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Б.Полевой "Сын полка"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Б.Полевой "Сын полка"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Б.Полевой "Сын полка"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Б.Полевой "Сын полка"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Б.Полевой "Сын полка"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Б.Полевой "Сын полка"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М.Пришвин "Догадливая синичка"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М.Пришвин "Догадливая синичка"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М.Пришвин "Догадливая синичка"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М.Пришвин "Догадливая синичка"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М.Пришвин "Догадливая синичка"</w:t>
            </w:r>
          </w:p>
        </w:tc>
        <w:tc>
          <w:tcPr>
            <w:tcW w:w="1807" w:type="dxa"/>
          </w:tcPr>
          <w:p w:rsidR="00E11143" w:rsidRPr="00377F11" w:rsidRDefault="00E11143" w:rsidP="00D06DF2">
            <w:pPr>
              <w:jc w:val="center"/>
              <w:rPr>
                <w:sz w:val="24"/>
                <w:szCs w:val="24"/>
              </w:rPr>
            </w:pPr>
            <w:r w:rsidRPr="00377F11"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М.Пришвин "Догадливая синичка"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М.Пришвин "Догадливая синичка"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М.Пришвин "Догадливая синичка"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2D78C5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</w:t>
            </w:r>
          </w:p>
        </w:tc>
        <w:tc>
          <w:tcPr>
            <w:tcW w:w="7371" w:type="dxa"/>
            <w:vAlign w:val="bottom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>М.Пришвин "Догадливая синичка"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4B560F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7371" w:type="dxa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E1114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4B560F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7371" w:type="dxa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E1114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4B560F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</w:p>
        </w:tc>
        <w:tc>
          <w:tcPr>
            <w:tcW w:w="7371" w:type="dxa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E1114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4B560F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7371" w:type="dxa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E1114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4B560F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7371" w:type="dxa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E1114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4B560F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7371" w:type="dxa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E1114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4B560F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7371" w:type="dxa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E1114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4B560F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</w:t>
            </w:r>
          </w:p>
        </w:tc>
        <w:tc>
          <w:tcPr>
            <w:tcW w:w="7371" w:type="dxa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E1114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4B560F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</w:t>
            </w:r>
          </w:p>
        </w:tc>
        <w:tc>
          <w:tcPr>
            <w:tcW w:w="7371" w:type="dxa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E1114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143" w:rsidRPr="00302B4D" w:rsidTr="004B560F">
        <w:tc>
          <w:tcPr>
            <w:tcW w:w="959" w:type="dxa"/>
          </w:tcPr>
          <w:p w:rsidR="00E11143" w:rsidRPr="00302B4D" w:rsidRDefault="00E11143" w:rsidP="004B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</w:t>
            </w:r>
          </w:p>
        </w:tc>
        <w:tc>
          <w:tcPr>
            <w:tcW w:w="7371" w:type="dxa"/>
          </w:tcPr>
          <w:p w:rsidR="00E11143" w:rsidRPr="00E11143" w:rsidRDefault="00E11143">
            <w:pPr>
              <w:rPr>
                <w:color w:val="000000"/>
                <w:sz w:val="24"/>
                <w:szCs w:val="24"/>
              </w:rPr>
            </w:pPr>
            <w:r w:rsidRPr="00E11143">
              <w:rPr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E11143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E1114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E11143" w:rsidRPr="00302B4D" w:rsidRDefault="00E11143" w:rsidP="00D0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B0234" w:rsidRPr="00302B4D" w:rsidRDefault="007B0234" w:rsidP="007B023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7B0234" w:rsidRPr="00302B4D" w:rsidRDefault="007B0234" w:rsidP="007B023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DA248C" w:rsidRDefault="00DA248C" w:rsidP="00451B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DA248C" w:rsidRDefault="00DA248C" w:rsidP="00451B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CA4170" w:rsidRDefault="00CA4170" w:rsidP="00813DF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13DF7" w:rsidRDefault="00813DF7" w:rsidP="00813DF7">
      <w:pPr>
        <w:spacing w:after="0"/>
      </w:pPr>
    </w:p>
    <w:p w:rsidR="00813DF7" w:rsidRDefault="00813DF7" w:rsidP="00813DF7">
      <w:pPr>
        <w:jc w:val="both"/>
      </w:pPr>
    </w:p>
    <w:p w:rsidR="00813DF7" w:rsidRPr="003378DF" w:rsidRDefault="00813DF7" w:rsidP="00813DF7"/>
    <w:p w:rsidR="00813DF7" w:rsidRDefault="00813DF7" w:rsidP="00813DF7"/>
    <w:p w:rsidR="00813DF7" w:rsidRPr="00302B4D" w:rsidRDefault="00813DF7" w:rsidP="00813DF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813DF7" w:rsidRDefault="00813DF7" w:rsidP="00813DF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813DF7" w:rsidRDefault="00813DF7" w:rsidP="00813DF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511063" w:rsidRDefault="00511063" w:rsidP="007B0234">
      <w:pPr>
        <w:spacing w:line="360" w:lineRule="auto"/>
        <w:ind w:firstLine="709"/>
        <w:rPr>
          <w:rFonts w:ascii="Times New Roman" w:hAnsi="Times New Roman" w:cs="Times New Roman"/>
          <w:b/>
          <w:sz w:val="26"/>
          <w:szCs w:val="28"/>
        </w:rPr>
      </w:pPr>
    </w:p>
    <w:p w:rsidR="00836BE3" w:rsidRPr="001961AD" w:rsidRDefault="00836BE3" w:rsidP="00057389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836BE3" w:rsidRPr="001961AD" w:rsidSect="00CF68BF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E13" w:rsidRDefault="00894E13" w:rsidP="00057389">
      <w:pPr>
        <w:spacing w:after="0" w:line="240" w:lineRule="auto"/>
      </w:pPr>
      <w:r>
        <w:separator/>
      </w:r>
    </w:p>
  </w:endnote>
  <w:endnote w:type="continuationSeparator" w:id="0">
    <w:p w:rsidR="00894E13" w:rsidRDefault="00894E13" w:rsidP="0005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E13" w:rsidRDefault="00894E13" w:rsidP="00057389">
      <w:pPr>
        <w:spacing w:after="0" w:line="240" w:lineRule="auto"/>
      </w:pPr>
      <w:r>
        <w:separator/>
      </w:r>
    </w:p>
  </w:footnote>
  <w:footnote w:type="continuationSeparator" w:id="0">
    <w:p w:rsidR="00894E13" w:rsidRDefault="00894E13" w:rsidP="00057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D6B"/>
    <w:multiLevelType w:val="hybridMultilevel"/>
    <w:tmpl w:val="4D1EE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24EA3"/>
    <w:multiLevelType w:val="hybridMultilevel"/>
    <w:tmpl w:val="99861632"/>
    <w:lvl w:ilvl="0" w:tplc="E55CC1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376D033A"/>
    <w:multiLevelType w:val="multilevel"/>
    <w:tmpl w:val="BCE8B7F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B10C9F"/>
    <w:multiLevelType w:val="hybridMultilevel"/>
    <w:tmpl w:val="78EA3196"/>
    <w:lvl w:ilvl="0" w:tplc="DDC207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389"/>
    <w:rsid w:val="00010325"/>
    <w:rsid w:val="000517BE"/>
    <w:rsid w:val="0005296D"/>
    <w:rsid w:val="00057389"/>
    <w:rsid w:val="00072708"/>
    <w:rsid w:val="000A06CD"/>
    <w:rsid w:val="000B1EA9"/>
    <w:rsid w:val="000C679D"/>
    <w:rsid w:val="00107547"/>
    <w:rsid w:val="001120AE"/>
    <w:rsid w:val="00122D3D"/>
    <w:rsid w:val="00144552"/>
    <w:rsid w:val="0016768E"/>
    <w:rsid w:val="00172E0E"/>
    <w:rsid w:val="0018052C"/>
    <w:rsid w:val="001961AD"/>
    <w:rsid w:val="001C0740"/>
    <w:rsid w:val="001F2F01"/>
    <w:rsid w:val="001F3594"/>
    <w:rsid w:val="00202F97"/>
    <w:rsid w:val="00210B2B"/>
    <w:rsid w:val="00251868"/>
    <w:rsid w:val="002A4FF4"/>
    <w:rsid w:val="00302B4D"/>
    <w:rsid w:val="00326383"/>
    <w:rsid w:val="00377F11"/>
    <w:rsid w:val="003A0068"/>
    <w:rsid w:val="003C004C"/>
    <w:rsid w:val="003C687B"/>
    <w:rsid w:val="00412761"/>
    <w:rsid w:val="00417A37"/>
    <w:rsid w:val="00430D19"/>
    <w:rsid w:val="00451BFC"/>
    <w:rsid w:val="004732A9"/>
    <w:rsid w:val="00482C7B"/>
    <w:rsid w:val="004B0EC0"/>
    <w:rsid w:val="004B3BCB"/>
    <w:rsid w:val="004B560F"/>
    <w:rsid w:val="004E7B9E"/>
    <w:rsid w:val="00507F2A"/>
    <w:rsid w:val="00511063"/>
    <w:rsid w:val="00511E35"/>
    <w:rsid w:val="00513D40"/>
    <w:rsid w:val="00524495"/>
    <w:rsid w:val="005D5B40"/>
    <w:rsid w:val="00610565"/>
    <w:rsid w:val="00642299"/>
    <w:rsid w:val="00642B34"/>
    <w:rsid w:val="006472E8"/>
    <w:rsid w:val="0069143B"/>
    <w:rsid w:val="00697C07"/>
    <w:rsid w:val="006E01A6"/>
    <w:rsid w:val="006F2881"/>
    <w:rsid w:val="00724762"/>
    <w:rsid w:val="00727D81"/>
    <w:rsid w:val="0074630E"/>
    <w:rsid w:val="00777FEA"/>
    <w:rsid w:val="007B0234"/>
    <w:rsid w:val="007B1C95"/>
    <w:rsid w:val="007B7399"/>
    <w:rsid w:val="007C5F7A"/>
    <w:rsid w:val="007F72F0"/>
    <w:rsid w:val="00813DF7"/>
    <w:rsid w:val="00831AE7"/>
    <w:rsid w:val="00836BE3"/>
    <w:rsid w:val="00872B4B"/>
    <w:rsid w:val="00894E13"/>
    <w:rsid w:val="008A3F83"/>
    <w:rsid w:val="008C38D8"/>
    <w:rsid w:val="008C434B"/>
    <w:rsid w:val="008D2A22"/>
    <w:rsid w:val="008E6035"/>
    <w:rsid w:val="00936B25"/>
    <w:rsid w:val="009427F2"/>
    <w:rsid w:val="00954C67"/>
    <w:rsid w:val="0099754C"/>
    <w:rsid w:val="009C0875"/>
    <w:rsid w:val="009E5037"/>
    <w:rsid w:val="009F3DDB"/>
    <w:rsid w:val="00A80B1E"/>
    <w:rsid w:val="00AA0DD1"/>
    <w:rsid w:val="00AF0A41"/>
    <w:rsid w:val="00AF2395"/>
    <w:rsid w:val="00B83937"/>
    <w:rsid w:val="00B9252C"/>
    <w:rsid w:val="00BA1DCB"/>
    <w:rsid w:val="00BC6620"/>
    <w:rsid w:val="00C00332"/>
    <w:rsid w:val="00C40D12"/>
    <w:rsid w:val="00C90385"/>
    <w:rsid w:val="00C9400A"/>
    <w:rsid w:val="00C94C6F"/>
    <w:rsid w:val="00CA4170"/>
    <w:rsid w:val="00CD361C"/>
    <w:rsid w:val="00CE1AAF"/>
    <w:rsid w:val="00CF6388"/>
    <w:rsid w:val="00CF68BF"/>
    <w:rsid w:val="00D06DF2"/>
    <w:rsid w:val="00D22435"/>
    <w:rsid w:val="00D279CC"/>
    <w:rsid w:val="00D37011"/>
    <w:rsid w:val="00D528F5"/>
    <w:rsid w:val="00DA248C"/>
    <w:rsid w:val="00DB17B1"/>
    <w:rsid w:val="00DB395C"/>
    <w:rsid w:val="00DC29A2"/>
    <w:rsid w:val="00E11143"/>
    <w:rsid w:val="00EA45CB"/>
    <w:rsid w:val="00EA6EE6"/>
    <w:rsid w:val="00EE23F7"/>
    <w:rsid w:val="00F62946"/>
    <w:rsid w:val="00F74539"/>
    <w:rsid w:val="00F95BA1"/>
    <w:rsid w:val="00FC7B9E"/>
    <w:rsid w:val="00FD217A"/>
    <w:rsid w:val="00FD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7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7389"/>
  </w:style>
  <w:style w:type="paragraph" w:styleId="a5">
    <w:name w:val="footer"/>
    <w:basedOn w:val="a"/>
    <w:link w:val="a6"/>
    <w:uiPriority w:val="99"/>
    <w:semiHidden/>
    <w:unhideWhenUsed/>
    <w:rsid w:val="00057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7389"/>
  </w:style>
  <w:style w:type="paragraph" w:styleId="a7">
    <w:name w:val="Body Text"/>
    <w:basedOn w:val="a"/>
    <w:link w:val="a8"/>
    <w:unhideWhenUsed/>
    <w:rsid w:val="00057389"/>
    <w:pPr>
      <w:spacing w:after="120"/>
    </w:pPr>
  </w:style>
  <w:style w:type="character" w:customStyle="1" w:styleId="a8">
    <w:name w:val="Основной текст Знак"/>
    <w:basedOn w:val="a0"/>
    <w:link w:val="a7"/>
    <w:rsid w:val="00057389"/>
  </w:style>
  <w:style w:type="paragraph" w:styleId="a9">
    <w:name w:val="Plain Text"/>
    <w:basedOn w:val="a"/>
    <w:link w:val="aa"/>
    <w:rsid w:val="000573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05738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02F9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uiPriority w:val="59"/>
    <w:rsid w:val="007B0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3D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1"/>
    <w:basedOn w:val="a0"/>
    <w:rsid w:val="00813DF7"/>
    <w:rPr>
      <w:rFonts w:ascii="Times New Roman" w:eastAsia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499AD-9AD1-49F9-B459-FFEEAAFC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ERM007</cp:lastModifiedBy>
  <cp:revision>17</cp:revision>
  <cp:lastPrinted>2018-09-21T03:37:00Z</cp:lastPrinted>
  <dcterms:created xsi:type="dcterms:W3CDTF">2016-08-17T08:50:00Z</dcterms:created>
  <dcterms:modified xsi:type="dcterms:W3CDTF">2023-10-23T06:51:00Z</dcterms:modified>
</cp:coreProperties>
</file>